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1DB6" w:rsidRPr="000C1DB6" w:rsidRDefault="000C1DB6" w:rsidP="000C1DB6">
      <w:pPr>
        <w:jc w:val="center"/>
        <w:rPr>
          <w:rFonts w:ascii="Comic Sans MS" w:hAnsi="Comic Sans MS"/>
          <w:b/>
          <w:sz w:val="48"/>
          <w:u w:val="single"/>
        </w:rPr>
      </w:pPr>
      <w:r w:rsidRPr="000C1DB6">
        <w:rPr>
          <w:rStyle w:val="Strong"/>
          <w:rFonts w:ascii="Comic Sans MS" w:hAnsi="Comic Sans MS"/>
          <w:b w:val="0"/>
          <w:sz w:val="44"/>
          <w:szCs w:val="21"/>
          <w:u w:val="single"/>
          <w:shd w:val="clear" w:color="auto" w:fill="FFFFFF"/>
        </w:rPr>
        <w:t>The Millennium West Window</w:t>
      </w:r>
    </w:p>
    <w:p w:rsidR="000C1DB6" w:rsidRPr="000C1DB6" w:rsidRDefault="000C1DB6" w:rsidP="000C1DB6">
      <w:pPr>
        <w:jc w:val="center"/>
        <w:rPr>
          <w:rFonts w:ascii="Comic Sans MS" w:hAnsi="Comic Sans MS"/>
        </w:rPr>
      </w:pPr>
    </w:p>
    <w:p w:rsidR="000C1DB6" w:rsidRDefault="000C1DB6" w:rsidP="000C1DB6">
      <w:pPr>
        <w:jc w:val="center"/>
        <w:rPr>
          <w:rFonts w:ascii="Comic Sans MS" w:hAnsi="Comic Sans MS"/>
        </w:rPr>
      </w:pPr>
      <w:r w:rsidRPr="000C1DB6">
        <w:rPr>
          <w:rFonts w:ascii="Comic Sans MS" w:hAnsi="Comic Sans MS"/>
        </w:rPr>
        <w:t xml:space="preserve">Annotate this photograph of the Millennium West Window found in All Hallows C of E Church. </w:t>
      </w:r>
    </w:p>
    <w:p w:rsidR="000C1DB6" w:rsidRPr="000C1DB6" w:rsidRDefault="000C1DB6" w:rsidP="000C1DB6">
      <w:pPr>
        <w:jc w:val="center"/>
        <w:rPr>
          <w:rFonts w:ascii="Comic Sans MS" w:hAnsi="Comic Sans MS"/>
        </w:rPr>
      </w:pPr>
      <w:r w:rsidRPr="000C1DB6">
        <w:rPr>
          <w:rFonts w:ascii="Comic Sans MS" w:hAnsi="Comic Sans MS"/>
        </w:rPr>
        <w:t xml:space="preserve">Use the text to help you find all of the different details relating to </w:t>
      </w:r>
      <w:r>
        <w:rPr>
          <w:rFonts w:ascii="Comic Sans MS" w:hAnsi="Comic Sans MS"/>
        </w:rPr>
        <w:t>this stained glass window</w:t>
      </w:r>
      <w:r w:rsidRPr="000C1DB6">
        <w:rPr>
          <w:rFonts w:ascii="Comic Sans MS" w:hAnsi="Comic Sans MS"/>
        </w:rPr>
        <w:t>.</w:t>
      </w:r>
    </w:p>
    <w:p w:rsidR="000C1DB6" w:rsidRPr="000C1DB6" w:rsidRDefault="000C1DB6" w:rsidP="000C1DB6">
      <w:pPr>
        <w:jc w:val="center"/>
        <w:rPr>
          <w:rFonts w:ascii="Comic Sans MS" w:hAnsi="Comic Sans MS"/>
        </w:rPr>
      </w:pPr>
    </w:p>
    <w:p w:rsidR="000C1DB6" w:rsidRPr="000C1DB6" w:rsidRDefault="000C1DB6" w:rsidP="000C1DB6">
      <w:pPr>
        <w:jc w:val="center"/>
        <w:rPr>
          <w:rFonts w:ascii="Comic Sans MS" w:hAnsi="Comic Sans MS"/>
        </w:rPr>
      </w:pPr>
    </w:p>
    <w:p w:rsidR="000C1DB6" w:rsidRPr="000C1DB6" w:rsidRDefault="000C1DB6" w:rsidP="000C1DB6">
      <w:pPr>
        <w:jc w:val="center"/>
        <w:rPr>
          <w:rFonts w:ascii="Comic Sans MS" w:hAnsi="Comic Sans MS"/>
        </w:rPr>
      </w:pPr>
    </w:p>
    <w:p w:rsidR="00FD7E96" w:rsidRPr="000C1DB6" w:rsidRDefault="000C1DB6" w:rsidP="000C1DB6">
      <w:pPr>
        <w:jc w:val="center"/>
        <w:rPr>
          <w:rFonts w:ascii="Comic Sans MS" w:hAnsi="Comic Sans MS"/>
        </w:rPr>
      </w:pPr>
      <w:r w:rsidRPr="000C1DB6">
        <w:rPr>
          <w:rFonts w:ascii="Comic Sans MS" w:hAnsi="Comic Sans MS"/>
          <w:noProof/>
        </w:rPr>
        <w:drawing>
          <wp:inline distT="0" distB="0" distL="0" distR="0">
            <wp:extent cx="5678336" cy="3128247"/>
            <wp:effectExtent l="0" t="1270" r="0" b="0"/>
            <wp:docPr id="1" name="Picture 1" descr="http://www.allhallowsgedling.co.uk/uploads/1/7/6/1/17613239/7375043_or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allhallowsgedling.co.uk/uploads/1/7/6/1/17613239/7375043_orig.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rot="5400000">
                      <a:off x="0" y="0"/>
                      <a:ext cx="5693862" cy="3136801"/>
                    </a:xfrm>
                    <a:prstGeom prst="rect">
                      <a:avLst/>
                    </a:prstGeom>
                    <a:noFill/>
                    <a:ln>
                      <a:noFill/>
                    </a:ln>
                  </pic:spPr>
                </pic:pic>
              </a:graphicData>
            </a:graphic>
          </wp:inline>
        </w:drawing>
      </w:r>
    </w:p>
    <w:p w:rsidR="000C1DB6" w:rsidRPr="000C1DB6" w:rsidRDefault="000C1DB6" w:rsidP="000C1DB6">
      <w:pPr>
        <w:jc w:val="center"/>
        <w:rPr>
          <w:rFonts w:ascii="Comic Sans MS" w:hAnsi="Comic Sans MS"/>
        </w:rPr>
      </w:pPr>
    </w:p>
    <w:p w:rsidR="000C1DB6" w:rsidRPr="000C1DB6" w:rsidRDefault="000C1DB6" w:rsidP="000C1DB6">
      <w:pPr>
        <w:jc w:val="center"/>
        <w:rPr>
          <w:rFonts w:ascii="Comic Sans MS" w:hAnsi="Comic Sans MS"/>
        </w:rPr>
      </w:pPr>
    </w:p>
    <w:p w:rsidR="000C1DB6" w:rsidRPr="000C1DB6" w:rsidRDefault="000C1DB6" w:rsidP="000C1DB6">
      <w:pPr>
        <w:jc w:val="center"/>
        <w:rPr>
          <w:rFonts w:ascii="Comic Sans MS" w:hAnsi="Comic Sans MS"/>
        </w:rPr>
      </w:pPr>
    </w:p>
    <w:p w:rsidR="000C1DB6" w:rsidRPr="000C1DB6" w:rsidRDefault="000C1DB6" w:rsidP="000C1DB6">
      <w:pPr>
        <w:shd w:val="clear" w:color="auto" w:fill="FFFFFF"/>
        <w:spacing w:after="0" w:line="240" w:lineRule="auto"/>
        <w:rPr>
          <w:rFonts w:ascii="Comic Sans MS" w:eastAsia="Times New Roman" w:hAnsi="Comic Sans MS" w:cs="Times New Roman"/>
          <w:sz w:val="24"/>
          <w:szCs w:val="21"/>
        </w:rPr>
      </w:pPr>
      <w:r w:rsidRPr="000C23C9">
        <w:rPr>
          <w:rFonts w:ascii="Comic Sans MS" w:eastAsia="Times New Roman" w:hAnsi="Comic Sans MS" w:cs="Times New Roman"/>
          <w:b/>
          <w:bCs/>
          <w:color w:val="ED1313"/>
          <w:sz w:val="24"/>
          <w:szCs w:val="21"/>
          <w:highlight w:val="lightGray"/>
        </w:rPr>
        <w:lastRenderedPageBreak/>
        <w:t>The Millennium West Window</w:t>
      </w:r>
      <w:r w:rsidRPr="000C23C9">
        <w:rPr>
          <w:rFonts w:ascii="Comic Sans MS" w:eastAsia="Times New Roman" w:hAnsi="Comic Sans MS" w:cs="Times New Roman"/>
          <w:sz w:val="24"/>
          <w:szCs w:val="21"/>
          <w:highlight w:val="lightGray"/>
        </w:rPr>
        <w:br/>
      </w:r>
      <w:r w:rsidRPr="000C23C9">
        <w:rPr>
          <w:rFonts w:ascii="Comic Sans MS" w:eastAsia="Times New Roman" w:hAnsi="Comic Sans MS" w:cs="Times New Roman"/>
          <w:sz w:val="24"/>
          <w:szCs w:val="21"/>
          <w:highlight w:val="lightGray"/>
        </w:rPr>
        <w:br/>
        <w:t>The features of the design are contained in circular medallions which were used in medieval stained glass windows.  Diagonal lines reaching up through the whole window are reminiscent of the shape of the hatchments on the wall on either side.</w:t>
      </w:r>
      <w:r w:rsidRPr="000C23C9">
        <w:rPr>
          <w:rFonts w:ascii="Comic Sans MS" w:eastAsia="Times New Roman" w:hAnsi="Comic Sans MS" w:cs="Times New Roman"/>
          <w:sz w:val="24"/>
          <w:szCs w:val="21"/>
          <w:highlight w:val="lightGray"/>
        </w:rPr>
        <w:br/>
      </w:r>
      <w:r w:rsidRPr="000C23C9">
        <w:rPr>
          <w:rFonts w:ascii="Comic Sans MS" w:eastAsia="Times New Roman" w:hAnsi="Comic Sans MS" w:cs="Times New Roman"/>
          <w:sz w:val="24"/>
          <w:szCs w:val="21"/>
          <w:highlight w:val="lightGray"/>
        </w:rPr>
        <w:br/>
        <w:t>At the bottom there are medallions depicting scenes in Gedling at the end of the Millennium with the Colliery, the Fountain and Gedling House.  They are shown with exaggerated vertical perspective to direct the eye upward.  A stream of life-giving water flows from the Fountain.</w:t>
      </w:r>
      <w:r w:rsidRPr="000C23C9">
        <w:rPr>
          <w:rFonts w:ascii="Comic Sans MS" w:eastAsia="Times New Roman" w:hAnsi="Comic Sans MS" w:cs="Times New Roman"/>
          <w:sz w:val="24"/>
          <w:szCs w:val="21"/>
          <w:highlight w:val="lightGray"/>
        </w:rPr>
        <w:br/>
      </w:r>
      <w:r w:rsidRPr="000C23C9">
        <w:rPr>
          <w:rFonts w:ascii="Comic Sans MS" w:eastAsia="Times New Roman" w:hAnsi="Comic Sans MS" w:cs="Times New Roman"/>
          <w:sz w:val="24"/>
          <w:szCs w:val="21"/>
          <w:highlight w:val="lightGray"/>
        </w:rPr>
        <w:br/>
        <w:t xml:space="preserve">A little higher in the </w:t>
      </w:r>
      <w:proofErr w:type="spellStart"/>
      <w:r w:rsidRPr="000C23C9">
        <w:rPr>
          <w:rFonts w:ascii="Comic Sans MS" w:eastAsia="Times New Roman" w:hAnsi="Comic Sans MS" w:cs="Times New Roman"/>
          <w:sz w:val="24"/>
          <w:szCs w:val="21"/>
          <w:highlight w:val="lightGray"/>
        </w:rPr>
        <w:t>centre</w:t>
      </w:r>
      <w:proofErr w:type="spellEnd"/>
      <w:r w:rsidRPr="000C23C9">
        <w:rPr>
          <w:rFonts w:ascii="Comic Sans MS" w:eastAsia="Times New Roman" w:hAnsi="Comic Sans MS" w:cs="Times New Roman"/>
          <w:sz w:val="24"/>
          <w:szCs w:val="21"/>
          <w:highlight w:val="lightGray"/>
        </w:rPr>
        <w:t xml:space="preserve"> is an</w:t>
      </w:r>
      <w:bookmarkStart w:id="0" w:name="_GoBack"/>
      <w:bookmarkEnd w:id="0"/>
      <w:r w:rsidRPr="000C23C9">
        <w:rPr>
          <w:rFonts w:ascii="Comic Sans MS" w:eastAsia="Times New Roman" w:hAnsi="Comic Sans MS" w:cs="Times New Roman"/>
          <w:sz w:val="24"/>
          <w:szCs w:val="21"/>
          <w:highlight w:val="lightGray"/>
        </w:rPr>
        <w:t xml:space="preserve"> oak tree representing the passage of time with leaves shown in the </w:t>
      </w:r>
      <w:proofErr w:type="spellStart"/>
      <w:r w:rsidRPr="000C23C9">
        <w:rPr>
          <w:rFonts w:ascii="Comic Sans MS" w:eastAsia="Times New Roman" w:hAnsi="Comic Sans MS" w:cs="Times New Roman"/>
          <w:sz w:val="24"/>
          <w:szCs w:val="21"/>
          <w:highlight w:val="lightGray"/>
        </w:rPr>
        <w:t>colours</w:t>
      </w:r>
      <w:proofErr w:type="spellEnd"/>
      <w:r w:rsidRPr="000C23C9">
        <w:rPr>
          <w:rFonts w:ascii="Comic Sans MS" w:eastAsia="Times New Roman" w:hAnsi="Comic Sans MS" w:cs="Times New Roman"/>
          <w:sz w:val="24"/>
          <w:szCs w:val="21"/>
          <w:highlight w:val="lightGray"/>
        </w:rPr>
        <w:t xml:space="preserve"> of all the seasons and bare branches for winter.  These branches anticipate the cross.  Such an oak existed in Gedling in the </w:t>
      </w:r>
      <w:proofErr w:type="spellStart"/>
      <w:r w:rsidRPr="000C23C9">
        <w:rPr>
          <w:rFonts w:ascii="Comic Sans MS" w:eastAsia="Times New Roman" w:hAnsi="Comic Sans MS" w:cs="Times New Roman"/>
          <w:sz w:val="24"/>
          <w:szCs w:val="21"/>
          <w:highlight w:val="lightGray"/>
        </w:rPr>
        <w:t>centre</w:t>
      </w:r>
      <w:proofErr w:type="spellEnd"/>
      <w:r w:rsidRPr="000C23C9">
        <w:rPr>
          <w:rFonts w:ascii="Comic Sans MS" w:eastAsia="Times New Roman" w:hAnsi="Comic Sans MS" w:cs="Times New Roman"/>
          <w:sz w:val="24"/>
          <w:szCs w:val="21"/>
          <w:highlight w:val="lightGray"/>
        </w:rPr>
        <w:t xml:space="preserve"> of the old cricket field to the west of the church, this area is now known as the </w:t>
      </w:r>
      <w:proofErr w:type="spellStart"/>
      <w:r w:rsidRPr="000C23C9">
        <w:rPr>
          <w:rFonts w:ascii="Comic Sans MS" w:eastAsia="Times New Roman" w:hAnsi="Comic Sans MS" w:cs="Times New Roman"/>
          <w:sz w:val="24"/>
          <w:szCs w:val="21"/>
          <w:highlight w:val="lightGray"/>
        </w:rPr>
        <w:t>Oake</w:t>
      </w:r>
      <w:proofErr w:type="spellEnd"/>
      <w:r w:rsidRPr="000C23C9">
        <w:rPr>
          <w:rFonts w:ascii="Comic Sans MS" w:eastAsia="Times New Roman" w:hAnsi="Comic Sans MS" w:cs="Times New Roman"/>
          <w:sz w:val="24"/>
          <w:szCs w:val="21"/>
          <w:highlight w:val="lightGray"/>
        </w:rPr>
        <w:t xml:space="preserve"> tree drive estate.</w:t>
      </w:r>
      <w:r w:rsidRPr="000C23C9">
        <w:rPr>
          <w:rFonts w:ascii="Comic Sans MS" w:eastAsia="Times New Roman" w:hAnsi="Comic Sans MS" w:cs="Times New Roman"/>
          <w:sz w:val="24"/>
          <w:szCs w:val="21"/>
          <w:highlight w:val="lightGray"/>
        </w:rPr>
        <w:br/>
      </w:r>
      <w:r w:rsidRPr="000C23C9">
        <w:rPr>
          <w:rFonts w:ascii="Comic Sans MS" w:eastAsia="Times New Roman" w:hAnsi="Comic Sans MS" w:cs="Times New Roman"/>
          <w:sz w:val="24"/>
          <w:szCs w:val="21"/>
          <w:highlight w:val="lightGray"/>
        </w:rPr>
        <w:br/>
        <w:t>On either side are the faces of the saints of the church whose work is not yet completed and echo the two medieval stone carved heads higher up either side of the window.</w:t>
      </w:r>
      <w:r w:rsidRPr="000C23C9">
        <w:rPr>
          <w:rFonts w:ascii="Comic Sans MS" w:eastAsia="Times New Roman" w:hAnsi="Comic Sans MS" w:cs="Times New Roman"/>
          <w:sz w:val="24"/>
          <w:szCs w:val="21"/>
          <w:highlight w:val="lightGray"/>
        </w:rPr>
        <w:br/>
      </w:r>
      <w:r w:rsidRPr="000C23C9">
        <w:rPr>
          <w:rFonts w:ascii="Comic Sans MS" w:eastAsia="Times New Roman" w:hAnsi="Comic Sans MS" w:cs="Times New Roman"/>
          <w:sz w:val="24"/>
          <w:szCs w:val="21"/>
          <w:highlight w:val="lightGray"/>
        </w:rPr>
        <w:br/>
        <w:t xml:space="preserve">Higher still is depicted the burst of energy at the Resurrection at the </w:t>
      </w:r>
      <w:proofErr w:type="spellStart"/>
      <w:r w:rsidRPr="000C23C9">
        <w:rPr>
          <w:rFonts w:ascii="Comic Sans MS" w:eastAsia="Times New Roman" w:hAnsi="Comic Sans MS" w:cs="Times New Roman"/>
          <w:sz w:val="24"/>
          <w:szCs w:val="21"/>
          <w:highlight w:val="lightGray"/>
        </w:rPr>
        <w:t>centre</w:t>
      </w:r>
      <w:proofErr w:type="spellEnd"/>
      <w:r w:rsidRPr="000C23C9">
        <w:rPr>
          <w:rFonts w:ascii="Comic Sans MS" w:eastAsia="Times New Roman" w:hAnsi="Comic Sans MS" w:cs="Times New Roman"/>
          <w:sz w:val="24"/>
          <w:szCs w:val="21"/>
          <w:highlight w:val="lightGray"/>
        </w:rPr>
        <w:t xml:space="preserve"> with the Moon and Sun on either side.</w:t>
      </w:r>
      <w:r w:rsidRPr="000C23C9">
        <w:rPr>
          <w:rFonts w:ascii="Comic Sans MS" w:eastAsia="Times New Roman" w:hAnsi="Comic Sans MS" w:cs="Times New Roman"/>
          <w:sz w:val="24"/>
          <w:szCs w:val="21"/>
          <w:highlight w:val="lightGray"/>
        </w:rPr>
        <w:br/>
      </w:r>
      <w:r w:rsidRPr="000C23C9">
        <w:rPr>
          <w:rFonts w:ascii="Comic Sans MS" w:eastAsia="Times New Roman" w:hAnsi="Comic Sans MS" w:cs="Times New Roman"/>
          <w:sz w:val="24"/>
          <w:szCs w:val="21"/>
          <w:highlight w:val="lightGray"/>
        </w:rPr>
        <w:br/>
        <w:t>The central figure shows Christ in Glory at the intersection of the arms of a cross that forms a background to the whole design.</w:t>
      </w:r>
      <w:r w:rsidRPr="000C23C9">
        <w:rPr>
          <w:rFonts w:ascii="Comic Sans MS" w:eastAsia="Times New Roman" w:hAnsi="Comic Sans MS" w:cs="Times New Roman"/>
          <w:sz w:val="24"/>
          <w:szCs w:val="21"/>
          <w:highlight w:val="lightGray"/>
        </w:rPr>
        <w:br/>
      </w:r>
      <w:r w:rsidRPr="000C23C9">
        <w:rPr>
          <w:rFonts w:ascii="Comic Sans MS" w:eastAsia="Times New Roman" w:hAnsi="Comic Sans MS" w:cs="Times New Roman"/>
          <w:sz w:val="24"/>
          <w:szCs w:val="21"/>
          <w:highlight w:val="lightGray"/>
        </w:rPr>
        <w:br/>
        <w:t>Abstract elements continue the ascending theme into the tracery.</w:t>
      </w:r>
      <w:r w:rsidRPr="000C23C9">
        <w:rPr>
          <w:rFonts w:ascii="Comic Sans MS" w:eastAsia="Times New Roman" w:hAnsi="Comic Sans MS" w:cs="Times New Roman"/>
          <w:sz w:val="24"/>
          <w:szCs w:val="21"/>
          <w:highlight w:val="lightGray"/>
        </w:rPr>
        <w:br/>
      </w:r>
      <w:r w:rsidRPr="000C23C9">
        <w:rPr>
          <w:rFonts w:ascii="Comic Sans MS" w:eastAsia="Times New Roman" w:hAnsi="Comic Sans MS" w:cs="Times New Roman"/>
          <w:sz w:val="24"/>
          <w:szCs w:val="21"/>
          <w:highlight w:val="lightGray"/>
        </w:rPr>
        <w:br/>
        <w:t>The circle in the tracery has glass lenses around it to represent the souls of the saints of the church who have gone before us.</w:t>
      </w:r>
      <w:r w:rsidRPr="000C23C9">
        <w:rPr>
          <w:rFonts w:ascii="Comic Sans MS" w:eastAsia="Times New Roman" w:hAnsi="Comic Sans MS" w:cs="Times New Roman"/>
          <w:sz w:val="24"/>
          <w:szCs w:val="21"/>
          <w:highlight w:val="lightGray"/>
        </w:rPr>
        <w:br/>
      </w:r>
      <w:r w:rsidRPr="000C23C9">
        <w:rPr>
          <w:rFonts w:ascii="Comic Sans MS" w:eastAsia="Times New Roman" w:hAnsi="Comic Sans MS" w:cs="Times New Roman"/>
          <w:sz w:val="24"/>
          <w:szCs w:val="21"/>
          <w:highlight w:val="lightGray"/>
        </w:rPr>
        <w:br/>
        <w:t xml:space="preserve">In the </w:t>
      </w:r>
      <w:proofErr w:type="spellStart"/>
      <w:r w:rsidRPr="000C23C9">
        <w:rPr>
          <w:rFonts w:ascii="Comic Sans MS" w:eastAsia="Times New Roman" w:hAnsi="Comic Sans MS" w:cs="Times New Roman"/>
          <w:sz w:val="24"/>
          <w:szCs w:val="21"/>
          <w:highlight w:val="lightGray"/>
        </w:rPr>
        <w:t>centre</w:t>
      </w:r>
      <w:proofErr w:type="spellEnd"/>
      <w:r w:rsidRPr="000C23C9">
        <w:rPr>
          <w:rFonts w:ascii="Comic Sans MS" w:eastAsia="Times New Roman" w:hAnsi="Comic Sans MS" w:cs="Times New Roman"/>
          <w:sz w:val="24"/>
          <w:szCs w:val="21"/>
          <w:highlight w:val="lightGray"/>
        </w:rPr>
        <w:t xml:space="preserve"> is the Ladder of Perfection, (Jacobs` ladder?) a medieval concept originated by Walter Hilton a monk of </w:t>
      </w:r>
      <w:proofErr w:type="spellStart"/>
      <w:r w:rsidRPr="000C23C9">
        <w:rPr>
          <w:rFonts w:ascii="Comic Sans MS" w:eastAsia="Times New Roman" w:hAnsi="Comic Sans MS" w:cs="Times New Roman"/>
          <w:sz w:val="24"/>
          <w:szCs w:val="21"/>
          <w:highlight w:val="lightGray"/>
        </w:rPr>
        <w:t>Thurgaton</w:t>
      </w:r>
      <w:proofErr w:type="spellEnd"/>
      <w:r w:rsidRPr="000C23C9">
        <w:rPr>
          <w:rFonts w:ascii="Comic Sans MS" w:eastAsia="Times New Roman" w:hAnsi="Comic Sans MS" w:cs="Times New Roman"/>
          <w:sz w:val="24"/>
          <w:szCs w:val="21"/>
          <w:highlight w:val="lightGray"/>
        </w:rPr>
        <w:t xml:space="preserve"> Priory in about 1380.</w:t>
      </w:r>
      <w:r w:rsidRPr="000C23C9">
        <w:rPr>
          <w:rFonts w:ascii="Comic Sans MS" w:eastAsia="Times New Roman" w:hAnsi="Comic Sans MS" w:cs="Times New Roman"/>
          <w:sz w:val="24"/>
          <w:szCs w:val="21"/>
          <w:highlight w:val="lightGray"/>
        </w:rPr>
        <w:br/>
      </w:r>
      <w:r w:rsidRPr="000C23C9">
        <w:rPr>
          <w:rFonts w:ascii="Comic Sans MS" w:eastAsia="Times New Roman" w:hAnsi="Comic Sans MS" w:cs="Times New Roman"/>
          <w:sz w:val="24"/>
          <w:szCs w:val="21"/>
          <w:highlight w:val="lightGray"/>
        </w:rPr>
        <w:br/>
        <w:t>Around the top of the window is a rainbow symbolic of God`s covenant with man.</w:t>
      </w:r>
      <w:r w:rsidRPr="000C23C9">
        <w:rPr>
          <w:rFonts w:ascii="Comic Sans MS" w:eastAsia="Times New Roman" w:hAnsi="Comic Sans MS" w:cs="Times New Roman"/>
          <w:sz w:val="24"/>
          <w:szCs w:val="21"/>
          <w:highlight w:val="lightGray"/>
        </w:rPr>
        <w:br/>
      </w:r>
      <w:r w:rsidRPr="000C23C9">
        <w:rPr>
          <w:rFonts w:ascii="Comic Sans MS" w:eastAsia="Times New Roman" w:hAnsi="Comic Sans MS" w:cs="Times New Roman"/>
          <w:sz w:val="24"/>
          <w:szCs w:val="21"/>
          <w:highlight w:val="lightGray"/>
        </w:rPr>
        <w:br/>
        <w:t>At the very top is the symbolic grey and white wing of a dove.</w:t>
      </w:r>
      <w:r w:rsidRPr="000C23C9">
        <w:rPr>
          <w:rFonts w:ascii="Comic Sans MS" w:eastAsia="Times New Roman" w:hAnsi="Comic Sans MS" w:cs="Times New Roman"/>
          <w:sz w:val="24"/>
          <w:szCs w:val="21"/>
          <w:highlight w:val="lightGray"/>
        </w:rPr>
        <w:br/>
      </w:r>
      <w:r w:rsidRPr="000C23C9">
        <w:rPr>
          <w:rFonts w:ascii="Comic Sans MS" w:eastAsia="Times New Roman" w:hAnsi="Comic Sans MS" w:cs="Times New Roman"/>
          <w:sz w:val="24"/>
          <w:szCs w:val="21"/>
          <w:highlight w:val="lightGray"/>
        </w:rPr>
        <w:br/>
        <w:t>This explanation represents the thoughts of Andrew Johnson who was commissioned by All Hallows to  design and build the Millennium West window in 2001.</w:t>
      </w:r>
    </w:p>
    <w:p w:rsidR="000C1DB6" w:rsidRPr="000C1DB6" w:rsidRDefault="000C1DB6" w:rsidP="000C1DB6">
      <w:pPr>
        <w:jc w:val="center"/>
        <w:rPr>
          <w:rFonts w:ascii="Comic Sans MS" w:hAnsi="Comic Sans MS"/>
        </w:rPr>
      </w:pPr>
    </w:p>
    <w:sectPr w:rsidR="000C1DB6" w:rsidRPr="000C1DB6" w:rsidSect="000C1DB6">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5754A1F"/>
    <w:multiLevelType w:val="hybridMultilevel"/>
    <w:tmpl w:val="9F8C4D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1DB6"/>
    <w:rsid w:val="000C1DB6"/>
    <w:rsid w:val="000C23C9"/>
    <w:rsid w:val="00345A08"/>
    <w:rsid w:val="00FD7E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E36D353-8637-4EE4-A329-CFCACF8A80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0C1DB6"/>
    <w:rPr>
      <w:b/>
      <w:bCs/>
    </w:rPr>
  </w:style>
  <w:style w:type="paragraph" w:styleId="ListParagraph">
    <w:name w:val="List Paragraph"/>
    <w:basedOn w:val="Normal"/>
    <w:uiPriority w:val="34"/>
    <w:qFormat/>
    <w:rsid w:val="000C1DB6"/>
    <w:pPr>
      <w:ind w:left="720"/>
      <w:contextualSpacing/>
    </w:pPr>
  </w:style>
  <w:style w:type="paragraph" w:styleId="BalloonText">
    <w:name w:val="Balloon Text"/>
    <w:basedOn w:val="Normal"/>
    <w:link w:val="BalloonTextChar"/>
    <w:uiPriority w:val="99"/>
    <w:semiHidden/>
    <w:unhideWhenUsed/>
    <w:rsid w:val="000C23C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C23C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8005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327</Words>
  <Characters>1866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 Gillett</dc:creator>
  <cp:keywords/>
  <dc:description/>
  <cp:lastModifiedBy>Christian Gillett</cp:lastModifiedBy>
  <cp:revision>2</cp:revision>
  <cp:lastPrinted>2018-11-06T12:56:00Z</cp:lastPrinted>
  <dcterms:created xsi:type="dcterms:W3CDTF">2020-06-04T18:42:00Z</dcterms:created>
  <dcterms:modified xsi:type="dcterms:W3CDTF">2020-06-04T18:42:00Z</dcterms:modified>
</cp:coreProperties>
</file>